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6D7" w:rsidRPr="00B546D7" w:rsidRDefault="00B546D7" w:rsidP="00B546D7">
      <w:pPr>
        <w:autoSpaceDN w:val="0"/>
        <w:spacing w:after="0" w:line="240" w:lineRule="auto"/>
        <w:textAlignment w:val="baseline"/>
        <w:rPr>
          <w:rFonts w:ascii="Arial" w:hAnsi="Arial" w:cs="Arial"/>
          <w:sz w:val="24"/>
          <w:szCs w:val="24"/>
        </w:rPr>
      </w:pPr>
      <w:r w:rsidRPr="00B546D7">
        <w:rPr>
          <w:rFonts w:ascii="Arial" w:hAnsi="Arial" w:cs="Arial"/>
          <w:sz w:val="24"/>
          <w:szCs w:val="24"/>
        </w:rPr>
        <w:t xml:space="preserve">                                                                              TVIRTINU</w:t>
      </w:r>
    </w:p>
    <w:p w:rsidR="00B546D7" w:rsidRPr="00B546D7" w:rsidRDefault="00B546D7" w:rsidP="00B546D7">
      <w:pPr>
        <w:autoSpaceDN w:val="0"/>
        <w:spacing w:after="0" w:line="240" w:lineRule="auto"/>
        <w:jc w:val="center"/>
        <w:textAlignment w:val="baseline"/>
        <w:rPr>
          <w:rFonts w:ascii="Arial" w:hAnsi="Arial" w:cs="Arial"/>
          <w:sz w:val="24"/>
          <w:szCs w:val="24"/>
        </w:rPr>
      </w:pPr>
      <w:r w:rsidRPr="00B546D7">
        <w:rPr>
          <w:rFonts w:ascii="Arial" w:hAnsi="Arial" w:cs="Arial"/>
          <w:sz w:val="24"/>
          <w:szCs w:val="24"/>
        </w:rPr>
        <w:t xml:space="preserve">                                                                          Joniškio r. Žagarės gimnazijos direktorė</w:t>
      </w:r>
    </w:p>
    <w:p w:rsidR="00B546D7" w:rsidRPr="00B546D7" w:rsidRDefault="00B546D7" w:rsidP="00B546D7">
      <w:pPr>
        <w:autoSpaceDN w:val="0"/>
        <w:spacing w:after="0" w:line="240" w:lineRule="auto"/>
        <w:jc w:val="center"/>
        <w:textAlignment w:val="baseline"/>
        <w:rPr>
          <w:rFonts w:ascii="Arial" w:hAnsi="Arial" w:cs="Arial"/>
          <w:sz w:val="24"/>
          <w:szCs w:val="24"/>
        </w:rPr>
      </w:pPr>
    </w:p>
    <w:p w:rsidR="00B546D7" w:rsidRPr="00B546D7" w:rsidRDefault="00B546D7" w:rsidP="00B546D7">
      <w:pPr>
        <w:autoSpaceDN w:val="0"/>
        <w:spacing w:after="0" w:line="240" w:lineRule="auto"/>
        <w:jc w:val="center"/>
        <w:textAlignment w:val="baseline"/>
        <w:rPr>
          <w:rFonts w:ascii="Arial" w:hAnsi="Arial" w:cs="Arial"/>
          <w:color w:val="000000" w:themeColor="text1"/>
          <w:sz w:val="24"/>
          <w:szCs w:val="24"/>
        </w:rPr>
      </w:pPr>
      <w:r w:rsidRPr="00B546D7">
        <w:rPr>
          <w:rFonts w:ascii="Arial" w:hAnsi="Arial" w:cs="Arial"/>
          <w:sz w:val="24"/>
          <w:szCs w:val="24"/>
        </w:rPr>
        <w:t xml:space="preserve"> </w:t>
      </w:r>
      <w:r w:rsidRPr="00B546D7">
        <w:rPr>
          <w:rFonts w:ascii="Arial" w:hAnsi="Arial" w:cs="Arial"/>
          <w:color w:val="000000" w:themeColor="text1"/>
          <w:sz w:val="24"/>
          <w:szCs w:val="24"/>
        </w:rPr>
        <w:t xml:space="preserve">                                     Edita </w:t>
      </w:r>
      <w:proofErr w:type="spellStart"/>
      <w:r w:rsidRPr="00B546D7">
        <w:rPr>
          <w:rFonts w:ascii="Arial" w:hAnsi="Arial" w:cs="Arial"/>
          <w:color w:val="000000" w:themeColor="text1"/>
          <w:sz w:val="24"/>
          <w:szCs w:val="24"/>
        </w:rPr>
        <w:t>Aukselienė</w:t>
      </w:r>
      <w:proofErr w:type="spellEnd"/>
    </w:p>
    <w:p w:rsidR="00B546D7" w:rsidRPr="00B546D7" w:rsidRDefault="00B546D7" w:rsidP="00B546D7">
      <w:pPr>
        <w:suppressAutoHyphens/>
        <w:autoSpaceDE w:val="0"/>
        <w:autoSpaceDN w:val="0"/>
        <w:spacing w:after="0" w:line="240" w:lineRule="auto"/>
        <w:jc w:val="center"/>
        <w:textAlignment w:val="baseline"/>
        <w:rPr>
          <w:rFonts w:ascii="Arial" w:eastAsia="Calibri" w:hAnsi="Arial" w:cs="Arial"/>
          <w:b/>
          <w:bCs/>
          <w:color w:val="000000"/>
          <w:sz w:val="24"/>
          <w:szCs w:val="24"/>
        </w:rPr>
      </w:pPr>
      <w:r w:rsidRPr="00B546D7">
        <w:rPr>
          <w:rFonts w:ascii="Arial" w:hAnsi="Arial" w:cs="Arial"/>
          <w:sz w:val="24"/>
          <w:szCs w:val="24"/>
        </w:rPr>
        <w:t xml:space="preserve">                             202</w:t>
      </w:r>
      <w:r w:rsidR="00492D39">
        <w:rPr>
          <w:rFonts w:ascii="Arial" w:hAnsi="Arial" w:cs="Arial"/>
          <w:sz w:val="24"/>
          <w:szCs w:val="24"/>
        </w:rPr>
        <w:t>6</w:t>
      </w:r>
      <w:r w:rsidRPr="00B546D7">
        <w:rPr>
          <w:rFonts w:ascii="Arial" w:hAnsi="Arial" w:cs="Arial"/>
          <w:sz w:val="24"/>
          <w:szCs w:val="24"/>
        </w:rPr>
        <w:t>-</w:t>
      </w:r>
      <w:r w:rsidR="00492D39">
        <w:rPr>
          <w:rFonts w:ascii="Arial" w:hAnsi="Arial" w:cs="Arial"/>
          <w:sz w:val="24"/>
          <w:szCs w:val="24"/>
        </w:rPr>
        <w:t>0</w:t>
      </w:r>
      <w:r w:rsidRPr="00B546D7">
        <w:rPr>
          <w:rFonts w:ascii="Arial" w:hAnsi="Arial" w:cs="Arial"/>
          <w:sz w:val="24"/>
          <w:szCs w:val="24"/>
        </w:rPr>
        <w:t>1-</w:t>
      </w:r>
      <w:r w:rsidR="00492D39">
        <w:rPr>
          <w:rFonts w:ascii="Arial" w:hAnsi="Arial" w:cs="Arial"/>
          <w:sz w:val="24"/>
          <w:szCs w:val="24"/>
        </w:rPr>
        <w:t>20</w:t>
      </w:r>
      <w:r w:rsidRPr="00B546D7">
        <w:rPr>
          <w:rFonts w:ascii="Times New Roman" w:hAnsi="Times New Roman" w:cs="Times New Roman"/>
          <w:sz w:val="28"/>
          <w:szCs w:val="28"/>
        </w:rPr>
        <w:t xml:space="preserve">   </w:t>
      </w:r>
    </w:p>
    <w:p w:rsidR="00B546D7" w:rsidRPr="00B546D7" w:rsidRDefault="00B546D7" w:rsidP="00B546D7">
      <w:pPr>
        <w:suppressAutoHyphens/>
        <w:autoSpaceDE w:val="0"/>
        <w:autoSpaceDN w:val="0"/>
        <w:spacing w:after="0" w:line="240" w:lineRule="auto"/>
        <w:jc w:val="right"/>
        <w:textAlignment w:val="baseline"/>
        <w:rPr>
          <w:rFonts w:ascii="Arial" w:eastAsia="Calibri" w:hAnsi="Arial" w:cs="Arial"/>
          <w:b/>
          <w:bCs/>
          <w:color w:val="000000"/>
          <w:sz w:val="24"/>
          <w:szCs w:val="24"/>
        </w:rPr>
      </w:pPr>
    </w:p>
    <w:p w:rsidR="00B546D7" w:rsidRPr="00B546D7" w:rsidRDefault="00B546D7" w:rsidP="00B546D7">
      <w:pPr>
        <w:suppressAutoHyphens/>
        <w:autoSpaceDE w:val="0"/>
        <w:autoSpaceDN w:val="0"/>
        <w:spacing w:after="0" w:line="240" w:lineRule="auto"/>
        <w:jc w:val="center"/>
        <w:textAlignment w:val="baseline"/>
        <w:rPr>
          <w:rFonts w:ascii="Arial" w:eastAsia="Calibri" w:hAnsi="Arial" w:cs="Arial"/>
          <w:b/>
          <w:bCs/>
          <w:color w:val="000000"/>
          <w:sz w:val="24"/>
          <w:szCs w:val="24"/>
        </w:rPr>
      </w:pPr>
    </w:p>
    <w:p w:rsidR="00B546D7" w:rsidRPr="00B546D7" w:rsidRDefault="00B546D7" w:rsidP="00B546D7">
      <w:pPr>
        <w:suppressAutoHyphens/>
        <w:autoSpaceDE w:val="0"/>
        <w:autoSpaceDN w:val="0"/>
        <w:spacing w:after="0" w:line="240" w:lineRule="auto"/>
        <w:jc w:val="center"/>
        <w:textAlignment w:val="baseline"/>
        <w:rPr>
          <w:rFonts w:ascii="Arial" w:eastAsia="Calibri" w:hAnsi="Arial" w:cs="Arial"/>
          <w:b/>
          <w:bCs/>
          <w:color w:val="000000"/>
          <w:sz w:val="24"/>
          <w:szCs w:val="24"/>
        </w:rPr>
      </w:pPr>
      <w:r w:rsidRPr="00B546D7">
        <w:rPr>
          <w:rFonts w:ascii="Arial" w:eastAsia="Calibri" w:hAnsi="Arial" w:cs="Arial"/>
          <w:b/>
          <w:bCs/>
          <w:color w:val="000000"/>
          <w:sz w:val="24"/>
          <w:szCs w:val="24"/>
        </w:rPr>
        <w:t>JONIŠKIO R. ŽAGARĖS GIMNAZIJOS DIENOS UŽIMTUMO CENTRO</w:t>
      </w:r>
    </w:p>
    <w:p w:rsidR="00B546D7" w:rsidRPr="00B546D7" w:rsidRDefault="00B546D7" w:rsidP="00B546D7">
      <w:pPr>
        <w:jc w:val="center"/>
        <w:rPr>
          <w:rFonts w:ascii="Arial" w:hAnsi="Arial" w:cs="Arial"/>
          <w:b/>
          <w:sz w:val="24"/>
          <w:szCs w:val="24"/>
        </w:rPr>
      </w:pPr>
      <w:r w:rsidRPr="00B546D7">
        <w:rPr>
          <w:rFonts w:ascii="Arial" w:hAnsi="Arial" w:cs="Arial"/>
          <w:b/>
          <w:sz w:val="24"/>
          <w:szCs w:val="24"/>
        </w:rPr>
        <w:t xml:space="preserve">VIDINIO SOCIALINIŲ PASLAUGŲ KOKYBĖS VERTINIMO </w:t>
      </w:r>
      <w:r>
        <w:rPr>
          <w:rFonts w:ascii="Arial" w:hAnsi="Arial" w:cs="Arial"/>
          <w:b/>
          <w:sz w:val="24"/>
          <w:szCs w:val="24"/>
        </w:rPr>
        <w:t>TV</w:t>
      </w:r>
      <w:r w:rsidRPr="00B546D7">
        <w:rPr>
          <w:rFonts w:ascii="Arial" w:hAnsi="Arial" w:cs="Arial"/>
          <w:b/>
          <w:sz w:val="24"/>
          <w:szCs w:val="24"/>
        </w:rPr>
        <w:t>ARKOS APRAŠAS</w:t>
      </w:r>
    </w:p>
    <w:p w:rsidR="00B546D7" w:rsidRPr="00B546D7" w:rsidRDefault="00B546D7" w:rsidP="00B546D7">
      <w:pPr>
        <w:jc w:val="center"/>
        <w:rPr>
          <w:rFonts w:ascii="Arial" w:hAnsi="Arial" w:cs="Arial"/>
          <w:b/>
          <w:sz w:val="24"/>
          <w:szCs w:val="24"/>
        </w:rPr>
      </w:pPr>
    </w:p>
    <w:p w:rsidR="00B546D7" w:rsidRPr="00B546D7" w:rsidRDefault="00B546D7" w:rsidP="00B546D7">
      <w:pPr>
        <w:jc w:val="center"/>
        <w:rPr>
          <w:rFonts w:ascii="Arial" w:hAnsi="Arial" w:cs="Arial"/>
          <w:b/>
          <w:sz w:val="24"/>
          <w:szCs w:val="24"/>
        </w:rPr>
      </w:pPr>
      <w:r w:rsidRPr="00B546D7">
        <w:rPr>
          <w:rFonts w:ascii="Arial" w:hAnsi="Arial" w:cs="Arial"/>
          <w:b/>
          <w:sz w:val="24"/>
          <w:szCs w:val="24"/>
        </w:rPr>
        <w:t>I SKYRIUS</w:t>
      </w:r>
    </w:p>
    <w:p w:rsidR="00B546D7" w:rsidRPr="00B546D7" w:rsidRDefault="00B546D7" w:rsidP="00B546D7">
      <w:pPr>
        <w:jc w:val="center"/>
        <w:rPr>
          <w:rFonts w:ascii="Arial" w:hAnsi="Arial" w:cs="Arial"/>
          <w:b/>
          <w:sz w:val="24"/>
          <w:szCs w:val="24"/>
        </w:rPr>
      </w:pPr>
      <w:r w:rsidRPr="00B546D7">
        <w:rPr>
          <w:rFonts w:ascii="Arial" w:hAnsi="Arial" w:cs="Arial"/>
          <w:b/>
          <w:sz w:val="24"/>
          <w:szCs w:val="24"/>
        </w:rPr>
        <w:t>BENDROSIOS NUOSTATOS</w:t>
      </w:r>
    </w:p>
    <w:p w:rsidR="00B546D7" w:rsidRPr="00B546D7" w:rsidRDefault="00B546D7" w:rsidP="00B546D7">
      <w:pPr>
        <w:suppressAutoHyphens/>
        <w:autoSpaceDE w:val="0"/>
        <w:autoSpaceDN w:val="0"/>
        <w:spacing w:after="0" w:line="240" w:lineRule="auto"/>
        <w:jc w:val="center"/>
        <w:textAlignment w:val="baseline"/>
        <w:rPr>
          <w:rFonts w:ascii="Arial" w:eastAsia="Calibri" w:hAnsi="Arial" w:cs="Arial"/>
          <w:bCs/>
          <w:color w:val="000000"/>
          <w:sz w:val="24"/>
          <w:szCs w:val="24"/>
        </w:rPr>
      </w:pPr>
      <w:r>
        <w:rPr>
          <w:rFonts w:ascii="Arial" w:hAnsi="Arial" w:cs="Arial"/>
          <w:sz w:val="24"/>
          <w:szCs w:val="24"/>
        </w:rPr>
        <w:tab/>
      </w:r>
      <w:r w:rsidRPr="00B546D7">
        <w:rPr>
          <w:rFonts w:ascii="Arial" w:hAnsi="Arial" w:cs="Arial"/>
          <w:sz w:val="24"/>
          <w:szCs w:val="24"/>
        </w:rPr>
        <w:t xml:space="preserve">1. Socialinių paslaugų kokybės vertinimo tvarkos aprašas (toliau – Tvarkos aprašas) reglamentuoja </w:t>
      </w:r>
      <w:r>
        <w:rPr>
          <w:rFonts w:ascii="Arial" w:hAnsi="Arial" w:cs="Arial"/>
          <w:sz w:val="24"/>
          <w:szCs w:val="24"/>
        </w:rPr>
        <w:t>J</w:t>
      </w:r>
      <w:r w:rsidR="00EE10AE">
        <w:rPr>
          <w:rFonts w:ascii="Arial" w:eastAsia="Calibri" w:hAnsi="Arial" w:cs="Arial"/>
          <w:bCs/>
          <w:color w:val="000000"/>
          <w:sz w:val="24"/>
          <w:szCs w:val="24"/>
        </w:rPr>
        <w:t>oniškio r. ž</w:t>
      </w:r>
      <w:r w:rsidRPr="00B546D7">
        <w:rPr>
          <w:rFonts w:ascii="Arial" w:eastAsia="Calibri" w:hAnsi="Arial" w:cs="Arial"/>
          <w:bCs/>
          <w:color w:val="000000"/>
          <w:sz w:val="24"/>
          <w:szCs w:val="24"/>
        </w:rPr>
        <w:t>agarės gimnazijos dienos užimtumo centro</w:t>
      </w:r>
    </w:p>
    <w:p w:rsidR="00B546D7" w:rsidRDefault="00B546D7" w:rsidP="00B546D7">
      <w:pPr>
        <w:spacing w:after="0" w:line="240" w:lineRule="auto"/>
        <w:rPr>
          <w:rFonts w:ascii="Arial" w:hAnsi="Arial" w:cs="Arial"/>
          <w:sz w:val="24"/>
          <w:szCs w:val="24"/>
        </w:rPr>
      </w:pPr>
      <w:r w:rsidRPr="00B546D7">
        <w:rPr>
          <w:rFonts w:ascii="Arial" w:hAnsi="Arial" w:cs="Arial"/>
          <w:sz w:val="24"/>
          <w:szCs w:val="24"/>
        </w:rPr>
        <w:t>vidinio socialinių paslaugų kokybės vertinimo</w:t>
      </w:r>
      <w:r>
        <w:rPr>
          <w:rFonts w:ascii="Arial" w:hAnsi="Arial" w:cs="Arial"/>
          <w:sz w:val="24"/>
          <w:szCs w:val="24"/>
        </w:rPr>
        <w:t xml:space="preserve"> </w:t>
      </w:r>
      <w:r w:rsidRPr="00B546D7">
        <w:rPr>
          <w:rFonts w:ascii="Arial" w:hAnsi="Arial" w:cs="Arial"/>
          <w:sz w:val="24"/>
          <w:szCs w:val="24"/>
        </w:rPr>
        <w:t xml:space="preserve">(toliau – Paslaugų vertinimas) organizavimą ir vykdymą. </w:t>
      </w:r>
    </w:p>
    <w:p w:rsidR="004972BD" w:rsidRPr="004972BD" w:rsidRDefault="00B546D7" w:rsidP="004972BD">
      <w:pPr>
        <w:spacing w:after="0" w:line="240" w:lineRule="auto"/>
        <w:rPr>
          <w:rFonts w:ascii="Arial" w:hAnsi="Arial" w:cs="Arial"/>
          <w:sz w:val="24"/>
          <w:szCs w:val="24"/>
        </w:rPr>
      </w:pPr>
      <w:r>
        <w:rPr>
          <w:rFonts w:ascii="Arial" w:hAnsi="Arial" w:cs="Arial"/>
          <w:sz w:val="24"/>
          <w:szCs w:val="24"/>
        </w:rPr>
        <w:tab/>
      </w:r>
      <w:r w:rsidRPr="004972BD">
        <w:rPr>
          <w:rFonts w:ascii="Arial" w:hAnsi="Arial" w:cs="Arial"/>
          <w:sz w:val="24"/>
          <w:szCs w:val="24"/>
        </w:rPr>
        <w:t>2.</w:t>
      </w:r>
      <w:r w:rsidR="004972BD" w:rsidRPr="004972BD">
        <w:rPr>
          <w:rFonts w:ascii="Arial" w:hAnsi="Arial" w:cs="Arial"/>
          <w:sz w:val="24"/>
          <w:szCs w:val="24"/>
        </w:rPr>
        <w:t xml:space="preserve"> Vidinis kokybės vertinimas – sistemingas procesas, kurio metu Centras analizuoja teikiamų socialinių paslaugų kokybę, nustato stipriąsias ir silpnąsias puses bei identifikuoja tobulintinas veiklos sritis.</w:t>
      </w:r>
    </w:p>
    <w:p w:rsidR="00EE10AE" w:rsidRPr="00EE10AE" w:rsidRDefault="00EE10AE" w:rsidP="00B546D7">
      <w:pPr>
        <w:spacing w:after="0" w:line="240" w:lineRule="auto"/>
        <w:rPr>
          <w:rFonts w:ascii="Arial" w:hAnsi="Arial" w:cs="Arial"/>
          <w:sz w:val="24"/>
          <w:szCs w:val="24"/>
        </w:rPr>
      </w:pPr>
      <w:r w:rsidRPr="004972BD">
        <w:rPr>
          <w:rFonts w:ascii="Arial" w:hAnsi="Arial" w:cs="Arial"/>
          <w:sz w:val="24"/>
          <w:szCs w:val="24"/>
        </w:rPr>
        <w:tab/>
        <w:t>3. Vidinio paslaugų vertinimo tikslas – gerinti socialinių paslaugų kokybę,</w:t>
      </w:r>
      <w:r w:rsidRPr="00EE10AE">
        <w:rPr>
          <w:rFonts w:ascii="Arial" w:hAnsi="Arial" w:cs="Arial"/>
          <w:sz w:val="24"/>
          <w:szCs w:val="24"/>
        </w:rPr>
        <w:t xml:space="preserve"> matuoti socialinių paslaugų gavėjų, jų artimųjų, kitų suinteresuotų asmenų pasitenkinimą gaunamomis socialinėmis paslaugomis ir socialinių paslaugų poveikį, vertinti darbuotojų poreikius ir lūkesčius.</w:t>
      </w:r>
    </w:p>
    <w:p w:rsidR="00EE10AE" w:rsidRDefault="00EE10AE" w:rsidP="00B546D7">
      <w:pPr>
        <w:spacing w:after="0" w:line="240" w:lineRule="auto"/>
        <w:rPr>
          <w:rFonts w:ascii="Arial" w:hAnsi="Arial" w:cs="Arial"/>
          <w:sz w:val="24"/>
          <w:szCs w:val="24"/>
        </w:rPr>
      </w:pPr>
      <w:r w:rsidRPr="00EE10AE">
        <w:rPr>
          <w:rFonts w:ascii="Arial" w:hAnsi="Arial" w:cs="Arial"/>
          <w:sz w:val="24"/>
          <w:szCs w:val="24"/>
        </w:rPr>
        <w:tab/>
      </w:r>
      <w:r>
        <w:rPr>
          <w:rFonts w:ascii="Arial" w:hAnsi="Arial" w:cs="Arial"/>
          <w:sz w:val="24"/>
          <w:szCs w:val="24"/>
        </w:rPr>
        <w:t>4</w:t>
      </w:r>
      <w:r w:rsidRPr="00EE10AE">
        <w:rPr>
          <w:rFonts w:ascii="Arial" w:hAnsi="Arial" w:cs="Arial"/>
          <w:sz w:val="24"/>
          <w:szCs w:val="24"/>
        </w:rPr>
        <w:t xml:space="preserve">. Vertinimo uždaviniai: </w:t>
      </w:r>
    </w:p>
    <w:p w:rsidR="00EE10AE" w:rsidRDefault="00EE10AE" w:rsidP="00B546D7">
      <w:pPr>
        <w:spacing w:after="0" w:line="240" w:lineRule="auto"/>
        <w:rPr>
          <w:rFonts w:ascii="Arial" w:hAnsi="Arial" w:cs="Arial"/>
          <w:sz w:val="24"/>
          <w:szCs w:val="24"/>
        </w:rPr>
      </w:pPr>
      <w:r>
        <w:rPr>
          <w:rFonts w:ascii="Arial" w:hAnsi="Arial" w:cs="Arial"/>
          <w:sz w:val="24"/>
          <w:szCs w:val="24"/>
        </w:rPr>
        <w:tab/>
        <w:t>4</w:t>
      </w:r>
      <w:r w:rsidRPr="00EE10AE">
        <w:rPr>
          <w:rFonts w:ascii="Arial" w:hAnsi="Arial" w:cs="Arial"/>
          <w:sz w:val="24"/>
          <w:szCs w:val="24"/>
        </w:rPr>
        <w:t>.1. užtikrinti teikiamų socialinių paslaugų kokybę;</w:t>
      </w:r>
    </w:p>
    <w:p w:rsidR="00EE10AE" w:rsidRDefault="00EE10AE" w:rsidP="00B546D7">
      <w:pPr>
        <w:spacing w:after="0" w:line="240" w:lineRule="auto"/>
        <w:rPr>
          <w:rFonts w:ascii="Arial" w:hAnsi="Arial" w:cs="Arial"/>
          <w:sz w:val="24"/>
          <w:szCs w:val="24"/>
        </w:rPr>
      </w:pPr>
      <w:r>
        <w:rPr>
          <w:rFonts w:ascii="Arial" w:hAnsi="Arial" w:cs="Arial"/>
          <w:sz w:val="24"/>
          <w:szCs w:val="24"/>
        </w:rPr>
        <w:tab/>
        <w:t>4</w:t>
      </w:r>
      <w:r w:rsidRPr="00EE10AE">
        <w:rPr>
          <w:rFonts w:ascii="Arial" w:hAnsi="Arial" w:cs="Arial"/>
          <w:sz w:val="24"/>
          <w:szCs w:val="24"/>
        </w:rPr>
        <w:t>.2. vertinti paslaugų atitiktį teisės aktams ir nustatytiems standartams;</w:t>
      </w:r>
    </w:p>
    <w:p w:rsidR="00EE10AE" w:rsidRDefault="00EE10AE" w:rsidP="00B546D7">
      <w:pPr>
        <w:spacing w:after="0" w:line="240" w:lineRule="auto"/>
        <w:rPr>
          <w:rFonts w:ascii="Arial" w:hAnsi="Arial" w:cs="Arial"/>
          <w:sz w:val="24"/>
          <w:szCs w:val="24"/>
        </w:rPr>
      </w:pPr>
      <w:r>
        <w:rPr>
          <w:rFonts w:ascii="Arial" w:hAnsi="Arial" w:cs="Arial"/>
          <w:sz w:val="24"/>
          <w:szCs w:val="24"/>
        </w:rPr>
        <w:tab/>
        <w:t>4</w:t>
      </w:r>
      <w:r w:rsidRPr="00EE10AE">
        <w:rPr>
          <w:rFonts w:ascii="Arial" w:hAnsi="Arial" w:cs="Arial"/>
          <w:sz w:val="24"/>
          <w:szCs w:val="24"/>
        </w:rPr>
        <w:t xml:space="preserve">.3. identifikuoti stipriąsias puses ir tobulintinas sritis; </w:t>
      </w:r>
    </w:p>
    <w:p w:rsidR="00EE10AE" w:rsidRDefault="00EE10AE" w:rsidP="00B546D7">
      <w:pPr>
        <w:spacing w:after="0" w:line="240" w:lineRule="auto"/>
        <w:rPr>
          <w:rFonts w:ascii="Arial" w:hAnsi="Arial" w:cs="Arial"/>
          <w:sz w:val="24"/>
          <w:szCs w:val="24"/>
        </w:rPr>
      </w:pPr>
      <w:r>
        <w:rPr>
          <w:rFonts w:ascii="Arial" w:hAnsi="Arial" w:cs="Arial"/>
          <w:sz w:val="24"/>
          <w:szCs w:val="24"/>
        </w:rPr>
        <w:tab/>
        <w:t>4</w:t>
      </w:r>
      <w:r w:rsidRPr="00EE10AE">
        <w:rPr>
          <w:rFonts w:ascii="Arial" w:hAnsi="Arial" w:cs="Arial"/>
          <w:sz w:val="24"/>
          <w:szCs w:val="24"/>
        </w:rPr>
        <w:t xml:space="preserve">.4. didinti paslaugų gavėjų pasitenkinimą teikiamomis paslaugomis; </w:t>
      </w:r>
    </w:p>
    <w:p w:rsidR="00EE10AE" w:rsidRPr="00EE10AE" w:rsidRDefault="00EE10AE" w:rsidP="00B546D7">
      <w:pPr>
        <w:spacing w:after="0" w:line="240" w:lineRule="auto"/>
        <w:rPr>
          <w:rFonts w:ascii="Arial" w:hAnsi="Arial" w:cs="Arial"/>
          <w:sz w:val="24"/>
          <w:szCs w:val="24"/>
        </w:rPr>
      </w:pPr>
      <w:r>
        <w:rPr>
          <w:rFonts w:ascii="Arial" w:hAnsi="Arial" w:cs="Arial"/>
          <w:sz w:val="24"/>
          <w:szCs w:val="24"/>
        </w:rPr>
        <w:tab/>
        <w:t>4</w:t>
      </w:r>
      <w:r w:rsidRPr="00EE10AE">
        <w:rPr>
          <w:rFonts w:ascii="Arial" w:hAnsi="Arial" w:cs="Arial"/>
          <w:sz w:val="24"/>
          <w:szCs w:val="24"/>
        </w:rPr>
        <w:t>.5. skatinti darbuotojų profesinį tobulėjimą ir įsitraukimą į kokybės gerinimo procesus.</w:t>
      </w:r>
    </w:p>
    <w:p w:rsidR="00EE10AE" w:rsidRDefault="00EE10AE" w:rsidP="00B546D7">
      <w:pPr>
        <w:spacing w:after="0" w:line="240" w:lineRule="auto"/>
      </w:pPr>
    </w:p>
    <w:p w:rsidR="00EE10AE" w:rsidRPr="00EE10AE" w:rsidRDefault="00EE10AE" w:rsidP="00EE10AE">
      <w:pPr>
        <w:spacing w:after="0" w:line="240" w:lineRule="auto"/>
        <w:jc w:val="center"/>
        <w:rPr>
          <w:rFonts w:ascii="Arial" w:hAnsi="Arial" w:cs="Arial"/>
          <w:b/>
          <w:sz w:val="24"/>
          <w:szCs w:val="24"/>
        </w:rPr>
      </w:pPr>
      <w:r w:rsidRPr="00EE10AE">
        <w:rPr>
          <w:rFonts w:ascii="Arial" w:hAnsi="Arial" w:cs="Arial"/>
          <w:b/>
          <w:sz w:val="24"/>
          <w:szCs w:val="24"/>
        </w:rPr>
        <w:t>II SKYRIUS</w:t>
      </w:r>
    </w:p>
    <w:p w:rsidR="00EE10AE" w:rsidRPr="00EE10AE" w:rsidRDefault="00EE10AE" w:rsidP="00EE10AE">
      <w:pPr>
        <w:spacing w:after="0" w:line="240" w:lineRule="auto"/>
        <w:jc w:val="center"/>
        <w:rPr>
          <w:rFonts w:ascii="Arial" w:hAnsi="Arial" w:cs="Arial"/>
          <w:b/>
          <w:sz w:val="24"/>
          <w:szCs w:val="24"/>
        </w:rPr>
      </w:pPr>
      <w:r w:rsidRPr="00EE10AE">
        <w:rPr>
          <w:rFonts w:ascii="Arial" w:hAnsi="Arial" w:cs="Arial"/>
          <w:b/>
          <w:sz w:val="24"/>
          <w:szCs w:val="24"/>
        </w:rPr>
        <w:t>SOCIALINIŲ PASLAUGŲ KOKYBĖS VERTINIMO PRINCIPAI</w:t>
      </w:r>
    </w:p>
    <w:p w:rsidR="00EE10AE" w:rsidRDefault="00EE10AE" w:rsidP="00B546D7">
      <w:pPr>
        <w:spacing w:after="0" w:line="240" w:lineRule="auto"/>
      </w:pPr>
    </w:p>
    <w:p w:rsidR="00EE10AE" w:rsidRPr="004972BD" w:rsidRDefault="00EE10AE" w:rsidP="00B546D7">
      <w:pPr>
        <w:spacing w:after="0" w:line="240" w:lineRule="auto"/>
        <w:rPr>
          <w:rFonts w:ascii="Arial" w:hAnsi="Arial" w:cs="Arial"/>
          <w:sz w:val="24"/>
          <w:szCs w:val="24"/>
        </w:rPr>
      </w:pPr>
      <w:r>
        <w:tab/>
      </w:r>
      <w:r w:rsidRPr="004972BD">
        <w:rPr>
          <w:rFonts w:ascii="Arial" w:hAnsi="Arial" w:cs="Arial"/>
          <w:b/>
          <w:sz w:val="24"/>
          <w:szCs w:val="24"/>
        </w:rPr>
        <w:t>5. Asmens teisių užtikrinimas</w:t>
      </w:r>
      <w:r w:rsidRPr="004972BD">
        <w:rPr>
          <w:rFonts w:ascii="Arial" w:hAnsi="Arial" w:cs="Arial"/>
          <w:sz w:val="24"/>
          <w:szCs w:val="24"/>
        </w:rPr>
        <w:t xml:space="preserve"> – garantuojama socialinių paslaugų gavėjų teisė dalyvauti paslaugų planavime, teikime ir kokybės vertinime, teikti pasiūlymus, prašymus, skundus ar atsiliepimus, nediskriminuojant dėl lyties, negalios, rasės, tautybės, pilietybės, kilmės, socialinės padėties, tikėjimo, amžiaus, įsitikinimų ar seksualinės orientacijos. </w:t>
      </w:r>
    </w:p>
    <w:p w:rsidR="004972BD" w:rsidRPr="004972BD" w:rsidRDefault="00EE10AE" w:rsidP="00B546D7">
      <w:pPr>
        <w:spacing w:after="0" w:line="240" w:lineRule="auto"/>
        <w:rPr>
          <w:rFonts w:ascii="Arial" w:hAnsi="Arial" w:cs="Arial"/>
          <w:sz w:val="24"/>
          <w:szCs w:val="24"/>
        </w:rPr>
      </w:pPr>
      <w:r w:rsidRPr="004972BD">
        <w:rPr>
          <w:rFonts w:ascii="Arial" w:hAnsi="Arial" w:cs="Arial"/>
          <w:sz w:val="24"/>
          <w:szCs w:val="24"/>
        </w:rPr>
        <w:tab/>
      </w:r>
      <w:r w:rsidRPr="004972BD">
        <w:rPr>
          <w:rFonts w:ascii="Arial" w:hAnsi="Arial" w:cs="Arial"/>
          <w:b/>
          <w:sz w:val="24"/>
          <w:szCs w:val="24"/>
        </w:rPr>
        <w:t>6. Aiškumas</w:t>
      </w:r>
      <w:r w:rsidRPr="004972BD">
        <w:rPr>
          <w:rFonts w:ascii="Arial" w:hAnsi="Arial" w:cs="Arial"/>
          <w:sz w:val="24"/>
          <w:szCs w:val="24"/>
        </w:rPr>
        <w:t xml:space="preserve"> – informacija apie socialinių paslaugų teikimą, priežiūrą ir vertinimą pateikiama aiškiai ir suprantamai, pritaikant ją skirtingų tikslinių grupių poreikiams. </w:t>
      </w:r>
    </w:p>
    <w:p w:rsidR="004972BD" w:rsidRPr="004972BD" w:rsidRDefault="004972BD" w:rsidP="00B546D7">
      <w:pPr>
        <w:spacing w:after="0" w:line="240" w:lineRule="auto"/>
        <w:rPr>
          <w:rFonts w:ascii="Arial" w:hAnsi="Arial" w:cs="Arial"/>
          <w:sz w:val="24"/>
          <w:szCs w:val="24"/>
        </w:rPr>
      </w:pPr>
      <w:r w:rsidRPr="004972BD">
        <w:rPr>
          <w:rFonts w:ascii="Arial" w:hAnsi="Arial" w:cs="Arial"/>
          <w:sz w:val="24"/>
          <w:szCs w:val="24"/>
        </w:rPr>
        <w:tab/>
      </w:r>
      <w:r w:rsidRPr="004972BD">
        <w:rPr>
          <w:rFonts w:ascii="Arial" w:hAnsi="Arial" w:cs="Arial"/>
          <w:b/>
          <w:sz w:val="24"/>
          <w:szCs w:val="24"/>
        </w:rPr>
        <w:t>7</w:t>
      </w:r>
      <w:r w:rsidR="00EE10AE" w:rsidRPr="004972BD">
        <w:rPr>
          <w:rFonts w:ascii="Arial" w:hAnsi="Arial" w:cs="Arial"/>
          <w:b/>
          <w:sz w:val="24"/>
          <w:szCs w:val="24"/>
        </w:rPr>
        <w:t>. Įgalinimas</w:t>
      </w:r>
      <w:r w:rsidR="00EE10AE" w:rsidRPr="004972BD">
        <w:rPr>
          <w:rFonts w:ascii="Arial" w:hAnsi="Arial" w:cs="Arial"/>
          <w:sz w:val="24"/>
          <w:szCs w:val="24"/>
        </w:rPr>
        <w:t xml:space="preserve"> – socialinės paslaugos teikiamos skatinant paslaugų gavėjų savarankiškumą, aktyvų dalyvavimą sprendimų priėmime ir atsakomybės už savo situaciją stiprinimą. </w:t>
      </w:r>
    </w:p>
    <w:p w:rsidR="004972BD" w:rsidRPr="004972BD" w:rsidRDefault="004972BD" w:rsidP="00B546D7">
      <w:pPr>
        <w:spacing w:after="0" w:line="240" w:lineRule="auto"/>
        <w:rPr>
          <w:rFonts w:ascii="Arial" w:hAnsi="Arial" w:cs="Arial"/>
          <w:sz w:val="24"/>
          <w:szCs w:val="24"/>
        </w:rPr>
      </w:pPr>
      <w:r w:rsidRPr="004972BD">
        <w:rPr>
          <w:rFonts w:ascii="Arial" w:hAnsi="Arial" w:cs="Arial"/>
          <w:sz w:val="24"/>
          <w:szCs w:val="24"/>
        </w:rPr>
        <w:tab/>
      </w:r>
      <w:r w:rsidRPr="004972BD">
        <w:rPr>
          <w:rFonts w:ascii="Arial" w:hAnsi="Arial" w:cs="Arial"/>
          <w:b/>
          <w:sz w:val="24"/>
          <w:szCs w:val="24"/>
        </w:rPr>
        <w:t>8</w:t>
      </w:r>
      <w:r w:rsidR="00EE10AE" w:rsidRPr="004972BD">
        <w:rPr>
          <w:rFonts w:ascii="Arial" w:hAnsi="Arial" w:cs="Arial"/>
          <w:b/>
          <w:sz w:val="24"/>
          <w:szCs w:val="24"/>
        </w:rPr>
        <w:t>. Bendradarbiavimas</w:t>
      </w:r>
      <w:r w:rsidR="00EE10AE" w:rsidRPr="004972BD">
        <w:rPr>
          <w:rFonts w:ascii="Arial" w:hAnsi="Arial" w:cs="Arial"/>
          <w:sz w:val="24"/>
          <w:szCs w:val="24"/>
        </w:rPr>
        <w:t xml:space="preserve"> – Centras bendradarbiauja su kitomis institucijomis, organizacijomis ir bendruomene, siekdamas užtikrinti individualius paslaugų gavėjų poreikius ir nuolat tobulinti paslaugų teikimo praktiką. </w:t>
      </w:r>
    </w:p>
    <w:p w:rsidR="004972BD" w:rsidRPr="004972BD" w:rsidRDefault="004972BD" w:rsidP="00B546D7">
      <w:pPr>
        <w:spacing w:after="0" w:line="240" w:lineRule="auto"/>
        <w:rPr>
          <w:rFonts w:ascii="Arial" w:hAnsi="Arial" w:cs="Arial"/>
          <w:sz w:val="24"/>
          <w:szCs w:val="24"/>
        </w:rPr>
      </w:pPr>
      <w:r w:rsidRPr="004972BD">
        <w:rPr>
          <w:rFonts w:ascii="Arial" w:hAnsi="Arial" w:cs="Arial"/>
          <w:sz w:val="24"/>
          <w:szCs w:val="24"/>
        </w:rPr>
        <w:lastRenderedPageBreak/>
        <w:tab/>
      </w:r>
      <w:r w:rsidRPr="004972BD">
        <w:rPr>
          <w:rFonts w:ascii="Arial" w:hAnsi="Arial" w:cs="Arial"/>
          <w:b/>
          <w:sz w:val="24"/>
          <w:szCs w:val="24"/>
        </w:rPr>
        <w:t>9</w:t>
      </w:r>
      <w:r w:rsidR="00EE10AE" w:rsidRPr="004972BD">
        <w:rPr>
          <w:rFonts w:ascii="Arial" w:hAnsi="Arial" w:cs="Arial"/>
          <w:b/>
          <w:sz w:val="24"/>
          <w:szCs w:val="24"/>
        </w:rPr>
        <w:t>. Nuolatinis tobulėjimas</w:t>
      </w:r>
      <w:r w:rsidR="00EE10AE" w:rsidRPr="004972BD">
        <w:rPr>
          <w:rFonts w:ascii="Arial" w:hAnsi="Arial" w:cs="Arial"/>
          <w:sz w:val="24"/>
          <w:szCs w:val="24"/>
        </w:rPr>
        <w:t xml:space="preserve"> – paslaugų kokybės užtikrinimas grindžiamas nuolatiniu vertinimu, rezultatų analize ir vertinimo išvadų taikymu paslaugų bei veiklos gerinimui. </w:t>
      </w:r>
    </w:p>
    <w:p w:rsidR="004972BD" w:rsidRDefault="004972BD" w:rsidP="00B546D7">
      <w:pPr>
        <w:spacing w:after="0" w:line="240" w:lineRule="auto"/>
        <w:rPr>
          <w:rFonts w:ascii="Arial" w:hAnsi="Arial" w:cs="Arial"/>
          <w:sz w:val="24"/>
          <w:szCs w:val="24"/>
        </w:rPr>
      </w:pPr>
      <w:r w:rsidRPr="004972BD">
        <w:rPr>
          <w:rFonts w:ascii="Arial" w:hAnsi="Arial" w:cs="Arial"/>
          <w:sz w:val="24"/>
          <w:szCs w:val="24"/>
        </w:rPr>
        <w:tab/>
      </w:r>
      <w:r w:rsidR="00EE10AE" w:rsidRPr="004972BD">
        <w:rPr>
          <w:rFonts w:ascii="Arial" w:hAnsi="Arial" w:cs="Arial"/>
          <w:b/>
          <w:sz w:val="24"/>
          <w:szCs w:val="24"/>
        </w:rPr>
        <w:t>1</w:t>
      </w:r>
      <w:r w:rsidRPr="004972BD">
        <w:rPr>
          <w:rFonts w:ascii="Arial" w:hAnsi="Arial" w:cs="Arial"/>
          <w:b/>
          <w:sz w:val="24"/>
          <w:szCs w:val="24"/>
        </w:rPr>
        <w:t>0</w:t>
      </w:r>
      <w:r w:rsidR="00EE10AE" w:rsidRPr="004972BD">
        <w:rPr>
          <w:rFonts w:ascii="Arial" w:hAnsi="Arial" w:cs="Arial"/>
          <w:b/>
          <w:sz w:val="24"/>
          <w:szCs w:val="24"/>
        </w:rPr>
        <w:t>. Atvirumas ir skaidrumas</w:t>
      </w:r>
      <w:r w:rsidR="00EE10AE" w:rsidRPr="004972BD">
        <w:rPr>
          <w:rFonts w:ascii="Arial" w:hAnsi="Arial" w:cs="Arial"/>
          <w:sz w:val="24"/>
          <w:szCs w:val="24"/>
        </w:rPr>
        <w:t xml:space="preserve"> – socialinių paslaugų teikimo procesai ir vertinimo rezultatai yra skaidrūs ir, laikantis teisės aktų reikalavimų, prieinami paslaugų gavėjams, jų artimiesiems ir visuomenei. </w:t>
      </w:r>
    </w:p>
    <w:p w:rsidR="00EE10AE" w:rsidRPr="004972BD" w:rsidRDefault="004972BD" w:rsidP="00B546D7">
      <w:pPr>
        <w:spacing w:after="0" w:line="240" w:lineRule="auto"/>
        <w:rPr>
          <w:rFonts w:ascii="Arial" w:hAnsi="Arial" w:cs="Arial"/>
          <w:sz w:val="24"/>
          <w:szCs w:val="24"/>
        </w:rPr>
      </w:pPr>
      <w:r w:rsidRPr="004972BD">
        <w:rPr>
          <w:rFonts w:ascii="Arial" w:hAnsi="Arial" w:cs="Arial"/>
          <w:sz w:val="24"/>
          <w:szCs w:val="24"/>
        </w:rPr>
        <w:tab/>
      </w:r>
      <w:r w:rsidR="00EE10AE" w:rsidRPr="004972BD">
        <w:rPr>
          <w:rFonts w:ascii="Arial" w:hAnsi="Arial" w:cs="Arial"/>
          <w:b/>
          <w:sz w:val="24"/>
          <w:szCs w:val="24"/>
        </w:rPr>
        <w:t>1</w:t>
      </w:r>
      <w:r w:rsidRPr="004972BD">
        <w:rPr>
          <w:rFonts w:ascii="Arial" w:hAnsi="Arial" w:cs="Arial"/>
          <w:b/>
          <w:sz w:val="24"/>
          <w:szCs w:val="24"/>
        </w:rPr>
        <w:t>1</w:t>
      </w:r>
      <w:r w:rsidR="00EE10AE" w:rsidRPr="004972BD">
        <w:rPr>
          <w:rFonts w:ascii="Arial" w:hAnsi="Arial" w:cs="Arial"/>
          <w:b/>
          <w:sz w:val="24"/>
          <w:szCs w:val="24"/>
        </w:rPr>
        <w:t>. Atsakomybė</w:t>
      </w:r>
      <w:r w:rsidR="00EE10AE" w:rsidRPr="004972BD">
        <w:rPr>
          <w:rFonts w:ascii="Arial" w:hAnsi="Arial" w:cs="Arial"/>
          <w:sz w:val="24"/>
          <w:szCs w:val="24"/>
        </w:rPr>
        <w:t xml:space="preserve"> – Centras prisiima atsakomybę už teikiamų paslaugų kokybę ir vertinimo rezultatų panaudojimą siekiant geriausios galimos naudos paslaugų gavėjams.</w:t>
      </w:r>
    </w:p>
    <w:p w:rsidR="00EE10AE" w:rsidRPr="004972BD" w:rsidRDefault="00EE10AE" w:rsidP="00EE10AE">
      <w:pPr>
        <w:spacing w:after="0" w:line="240" w:lineRule="auto"/>
        <w:rPr>
          <w:rFonts w:ascii="Arial" w:hAnsi="Arial" w:cs="Arial"/>
          <w:sz w:val="24"/>
          <w:szCs w:val="24"/>
        </w:rPr>
      </w:pPr>
      <w:r w:rsidRPr="004972BD">
        <w:rPr>
          <w:rFonts w:ascii="Arial" w:hAnsi="Arial" w:cs="Arial"/>
          <w:sz w:val="24"/>
          <w:szCs w:val="24"/>
        </w:rPr>
        <w:tab/>
        <w:t xml:space="preserve"> </w:t>
      </w:r>
    </w:p>
    <w:p w:rsidR="00EE10AE" w:rsidRDefault="00EE10AE" w:rsidP="00B546D7">
      <w:pPr>
        <w:spacing w:after="0" w:line="240" w:lineRule="auto"/>
        <w:rPr>
          <w:rFonts w:ascii="Arial" w:hAnsi="Arial" w:cs="Arial"/>
          <w:sz w:val="24"/>
          <w:szCs w:val="24"/>
        </w:rPr>
      </w:pPr>
      <w:r w:rsidRPr="00EE10AE">
        <w:rPr>
          <w:rFonts w:ascii="Arial" w:hAnsi="Arial" w:cs="Arial"/>
          <w:sz w:val="24"/>
          <w:szCs w:val="24"/>
        </w:rPr>
        <w:tab/>
      </w:r>
    </w:p>
    <w:p w:rsidR="00EE10AE" w:rsidRPr="00EE10AE" w:rsidRDefault="00EE10AE" w:rsidP="00EE10AE">
      <w:pPr>
        <w:spacing w:after="0" w:line="240" w:lineRule="auto"/>
        <w:jc w:val="center"/>
        <w:rPr>
          <w:rFonts w:ascii="Arial" w:hAnsi="Arial" w:cs="Arial"/>
          <w:b/>
          <w:sz w:val="24"/>
          <w:szCs w:val="24"/>
        </w:rPr>
      </w:pPr>
      <w:r w:rsidRPr="00EE10AE">
        <w:rPr>
          <w:rFonts w:ascii="Arial" w:hAnsi="Arial" w:cs="Arial"/>
          <w:b/>
          <w:sz w:val="24"/>
          <w:szCs w:val="24"/>
        </w:rPr>
        <w:t>I</w:t>
      </w:r>
      <w:r w:rsidR="00CF6E85">
        <w:rPr>
          <w:rFonts w:ascii="Arial" w:hAnsi="Arial" w:cs="Arial"/>
          <w:b/>
          <w:sz w:val="24"/>
          <w:szCs w:val="24"/>
        </w:rPr>
        <w:t>I</w:t>
      </w:r>
      <w:r w:rsidRPr="00EE10AE">
        <w:rPr>
          <w:rFonts w:ascii="Arial" w:hAnsi="Arial" w:cs="Arial"/>
          <w:b/>
          <w:sz w:val="24"/>
          <w:szCs w:val="24"/>
        </w:rPr>
        <w:t>I SKYRIUS</w:t>
      </w:r>
    </w:p>
    <w:p w:rsidR="00EE10AE" w:rsidRPr="00EE10AE" w:rsidRDefault="00EE10AE" w:rsidP="00EE10AE">
      <w:pPr>
        <w:spacing w:after="0" w:line="240" w:lineRule="auto"/>
        <w:jc w:val="center"/>
        <w:rPr>
          <w:rFonts w:ascii="Arial" w:hAnsi="Arial" w:cs="Arial"/>
          <w:b/>
          <w:sz w:val="24"/>
          <w:szCs w:val="24"/>
        </w:rPr>
      </w:pPr>
      <w:r w:rsidRPr="00EE10AE">
        <w:rPr>
          <w:rFonts w:ascii="Arial" w:hAnsi="Arial" w:cs="Arial"/>
          <w:b/>
          <w:sz w:val="24"/>
          <w:szCs w:val="24"/>
        </w:rPr>
        <w:t>SOCIALINIŲ PASLAUGŲ VIDINIO KOKYBĖS VERTINIMO ORGANIZAVIMAS</w:t>
      </w:r>
    </w:p>
    <w:p w:rsidR="00EE10AE" w:rsidRDefault="00EE10AE" w:rsidP="00B546D7">
      <w:pPr>
        <w:spacing w:after="0" w:line="240" w:lineRule="auto"/>
      </w:pPr>
    </w:p>
    <w:p w:rsidR="004972BD" w:rsidRDefault="00EE10AE" w:rsidP="004972BD">
      <w:pPr>
        <w:spacing w:after="0" w:line="240" w:lineRule="auto"/>
        <w:rPr>
          <w:rFonts w:ascii="Arial" w:hAnsi="Arial" w:cs="Arial"/>
          <w:sz w:val="24"/>
          <w:szCs w:val="24"/>
        </w:rPr>
      </w:pPr>
      <w:r>
        <w:tab/>
      </w:r>
      <w:r w:rsidRPr="004972BD">
        <w:rPr>
          <w:rFonts w:ascii="Arial" w:hAnsi="Arial" w:cs="Arial"/>
          <w:sz w:val="24"/>
          <w:szCs w:val="24"/>
        </w:rPr>
        <w:t xml:space="preserve"> </w:t>
      </w:r>
      <w:r w:rsidR="004972BD" w:rsidRPr="004972BD">
        <w:rPr>
          <w:rFonts w:ascii="Arial" w:hAnsi="Arial" w:cs="Arial"/>
          <w:sz w:val="24"/>
          <w:szCs w:val="24"/>
        </w:rPr>
        <w:t>12</w:t>
      </w:r>
      <w:r w:rsidRPr="004972BD">
        <w:rPr>
          <w:rFonts w:ascii="Arial" w:hAnsi="Arial" w:cs="Arial"/>
          <w:sz w:val="24"/>
          <w:szCs w:val="24"/>
        </w:rPr>
        <w:t xml:space="preserve">. </w:t>
      </w:r>
      <w:r w:rsidR="004972BD" w:rsidRPr="004972BD">
        <w:rPr>
          <w:rFonts w:ascii="Arial" w:hAnsi="Arial" w:cs="Arial"/>
          <w:sz w:val="24"/>
          <w:szCs w:val="24"/>
        </w:rPr>
        <w:t>Vidinis kokybės vertinimas atliekamas ne rečiau kaip vieną kartą per metus</w:t>
      </w:r>
      <w:r w:rsidR="0015184D">
        <w:rPr>
          <w:rFonts w:ascii="Arial" w:hAnsi="Arial" w:cs="Arial"/>
          <w:sz w:val="24"/>
          <w:szCs w:val="24"/>
        </w:rPr>
        <w:t>, lapkričio-gruodžio mėnesiais</w:t>
      </w:r>
      <w:r w:rsidR="004972BD" w:rsidRPr="004972BD">
        <w:rPr>
          <w:rFonts w:ascii="Arial" w:hAnsi="Arial" w:cs="Arial"/>
          <w:sz w:val="24"/>
          <w:szCs w:val="24"/>
        </w:rPr>
        <w:t>, taikant pasirinktus kriterijus ir metodus</w:t>
      </w:r>
      <w:r w:rsidR="00CF6E85">
        <w:rPr>
          <w:rFonts w:ascii="Arial" w:hAnsi="Arial" w:cs="Arial"/>
          <w:sz w:val="24"/>
          <w:szCs w:val="24"/>
        </w:rPr>
        <w:t>.</w:t>
      </w:r>
    </w:p>
    <w:p w:rsidR="00CF6E85" w:rsidRPr="00CF6E85" w:rsidRDefault="004972BD" w:rsidP="00B546D7">
      <w:pPr>
        <w:spacing w:after="0" w:line="240" w:lineRule="auto"/>
        <w:rPr>
          <w:rFonts w:ascii="Arial" w:hAnsi="Arial" w:cs="Arial"/>
          <w:sz w:val="24"/>
          <w:szCs w:val="24"/>
        </w:rPr>
      </w:pPr>
      <w:r>
        <w:rPr>
          <w:rFonts w:ascii="Arial" w:hAnsi="Arial" w:cs="Arial"/>
          <w:sz w:val="24"/>
          <w:szCs w:val="24"/>
        </w:rPr>
        <w:tab/>
      </w:r>
      <w:r w:rsidRPr="00CF6E85">
        <w:rPr>
          <w:rFonts w:ascii="Arial" w:hAnsi="Arial" w:cs="Arial"/>
          <w:sz w:val="24"/>
          <w:szCs w:val="24"/>
        </w:rPr>
        <w:t xml:space="preserve">13. </w:t>
      </w:r>
      <w:r w:rsidR="00EE10AE" w:rsidRPr="00CF6E85">
        <w:rPr>
          <w:rFonts w:ascii="Arial" w:hAnsi="Arial" w:cs="Arial"/>
          <w:sz w:val="24"/>
          <w:szCs w:val="24"/>
        </w:rPr>
        <w:t xml:space="preserve">Vidinis paslaugų vertinimas atliekamas taikant šiuos metodus: </w:t>
      </w:r>
    </w:p>
    <w:p w:rsidR="00CF6E85" w:rsidRPr="00CF6E85" w:rsidRDefault="00CF6E85" w:rsidP="00B546D7">
      <w:pPr>
        <w:spacing w:after="0" w:line="240" w:lineRule="auto"/>
        <w:rPr>
          <w:rFonts w:ascii="Arial" w:hAnsi="Arial" w:cs="Arial"/>
          <w:sz w:val="24"/>
          <w:szCs w:val="24"/>
        </w:rPr>
      </w:pPr>
      <w:r w:rsidRPr="00CF6E85">
        <w:rPr>
          <w:rFonts w:ascii="Arial" w:hAnsi="Arial" w:cs="Arial"/>
          <w:sz w:val="24"/>
          <w:szCs w:val="24"/>
        </w:rPr>
        <w:tab/>
      </w:r>
      <w:r>
        <w:rPr>
          <w:rFonts w:ascii="Arial" w:hAnsi="Arial" w:cs="Arial"/>
          <w:sz w:val="24"/>
          <w:szCs w:val="24"/>
        </w:rPr>
        <w:t>13</w:t>
      </w:r>
      <w:r w:rsidR="00EE10AE" w:rsidRPr="00CF6E85">
        <w:rPr>
          <w:rFonts w:ascii="Arial" w:hAnsi="Arial" w:cs="Arial"/>
          <w:sz w:val="24"/>
          <w:szCs w:val="24"/>
        </w:rPr>
        <w:t>.1. socialinių paslaugų gavėjų, šeimos narių, artimųjų, kitų suinteresuotų narių apklausa, siekiant ištirti jų nuomonę apie teikiamų socialinių paslaugų kokybę ir išsiaiškinti svarbiausius aspektus, kuriuos reikia tobulinti siekiant efektyviau teikti socialines paslaugas (kas</w:t>
      </w:r>
      <w:r w:rsidRPr="00CF6E85">
        <w:rPr>
          <w:rFonts w:ascii="Arial" w:hAnsi="Arial" w:cs="Arial"/>
          <w:sz w:val="24"/>
          <w:szCs w:val="24"/>
        </w:rPr>
        <w:t xml:space="preserve">met apklausiama ne mažiau kaip </w:t>
      </w:r>
      <w:r w:rsidR="0015184D">
        <w:rPr>
          <w:rFonts w:ascii="Arial" w:hAnsi="Arial" w:cs="Arial"/>
          <w:sz w:val="24"/>
          <w:szCs w:val="24"/>
        </w:rPr>
        <w:t>80</w:t>
      </w:r>
      <w:r w:rsidR="00EE10AE" w:rsidRPr="00CF6E85">
        <w:rPr>
          <w:rFonts w:ascii="Arial" w:hAnsi="Arial" w:cs="Arial"/>
          <w:sz w:val="24"/>
          <w:szCs w:val="24"/>
        </w:rPr>
        <w:t xml:space="preserve"> procent</w:t>
      </w:r>
      <w:r w:rsidRPr="00CF6E85">
        <w:rPr>
          <w:rFonts w:ascii="Arial" w:hAnsi="Arial" w:cs="Arial"/>
          <w:sz w:val="24"/>
          <w:szCs w:val="24"/>
        </w:rPr>
        <w:t>ai</w:t>
      </w:r>
      <w:r w:rsidR="00EE10AE" w:rsidRPr="00CF6E85">
        <w:rPr>
          <w:rFonts w:ascii="Arial" w:hAnsi="Arial" w:cs="Arial"/>
          <w:sz w:val="24"/>
          <w:szCs w:val="24"/>
        </w:rPr>
        <w:t xml:space="preserve"> paslaugos gavėjų bei jų šeimos narių, artimųjų, kitų suinteresuotų narių</w:t>
      </w:r>
      <w:r w:rsidRPr="00CF6E85">
        <w:rPr>
          <w:rFonts w:ascii="Arial" w:hAnsi="Arial" w:cs="Arial"/>
          <w:sz w:val="24"/>
          <w:szCs w:val="24"/>
        </w:rPr>
        <w:t>);</w:t>
      </w:r>
    </w:p>
    <w:p w:rsidR="00CF6E85" w:rsidRPr="00CF6E85" w:rsidRDefault="00CF6E85" w:rsidP="00B546D7">
      <w:pPr>
        <w:spacing w:after="0" w:line="240" w:lineRule="auto"/>
        <w:rPr>
          <w:rFonts w:ascii="Arial" w:hAnsi="Arial" w:cs="Arial"/>
          <w:sz w:val="24"/>
          <w:szCs w:val="24"/>
        </w:rPr>
      </w:pPr>
      <w:r w:rsidRPr="00CF6E85">
        <w:rPr>
          <w:rFonts w:ascii="Arial" w:hAnsi="Arial" w:cs="Arial"/>
          <w:sz w:val="24"/>
          <w:szCs w:val="24"/>
        </w:rPr>
        <w:tab/>
      </w:r>
      <w:r>
        <w:rPr>
          <w:rFonts w:ascii="Arial" w:hAnsi="Arial" w:cs="Arial"/>
          <w:sz w:val="24"/>
          <w:szCs w:val="24"/>
        </w:rPr>
        <w:t>13</w:t>
      </w:r>
      <w:r w:rsidR="00EE10AE" w:rsidRPr="00CF6E85">
        <w:rPr>
          <w:rFonts w:ascii="Arial" w:hAnsi="Arial" w:cs="Arial"/>
          <w:sz w:val="24"/>
          <w:szCs w:val="24"/>
        </w:rPr>
        <w:t xml:space="preserve">.2. darbuotojų anketinė apklausa, siekiant gerinti teikiamų socialinių paslaugų kokybę, darbo organizavimo efektyvumą, išanalizuoti, kaip darbuotojai vertina savo darbo aplinką, kokių sunkumų kyla teikiant paslaugas (kasmet apklausiama ne mažiau kaip </w:t>
      </w:r>
      <w:r w:rsidR="0015184D">
        <w:rPr>
          <w:rFonts w:ascii="Arial" w:hAnsi="Arial" w:cs="Arial"/>
          <w:sz w:val="24"/>
          <w:szCs w:val="24"/>
        </w:rPr>
        <w:t>9</w:t>
      </w:r>
      <w:r w:rsidR="00EE10AE" w:rsidRPr="00CF6E85">
        <w:rPr>
          <w:rFonts w:ascii="Arial" w:hAnsi="Arial" w:cs="Arial"/>
          <w:sz w:val="24"/>
          <w:szCs w:val="24"/>
        </w:rPr>
        <w:t>0 procentų paslaugą teikiančių darbuotojų</w:t>
      </w:r>
      <w:r w:rsidRPr="00CF6E85">
        <w:rPr>
          <w:rFonts w:ascii="Arial" w:hAnsi="Arial" w:cs="Arial"/>
          <w:sz w:val="24"/>
          <w:szCs w:val="24"/>
        </w:rPr>
        <w:t>);</w:t>
      </w:r>
    </w:p>
    <w:p w:rsidR="00CF6E85" w:rsidRPr="00CF6E85" w:rsidRDefault="00EE10AE" w:rsidP="00B546D7">
      <w:pPr>
        <w:spacing w:after="0" w:line="240" w:lineRule="auto"/>
        <w:rPr>
          <w:rFonts w:ascii="Arial" w:hAnsi="Arial" w:cs="Arial"/>
          <w:sz w:val="24"/>
          <w:szCs w:val="24"/>
        </w:rPr>
      </w:pPr>
      <w:r w:rsidRPr="00CF6E85">
        <w:rPr>
          <w:rFonts w:ascii="Arial" w:hAnsi="Arial" w:cs="Arial"/>
          <w:sz w:val="24"/>
          <w:szCs w:val="24"/>
        </w:rPr>
        <w:t xml:space="preserve"> </w:t>
      </w:r>
      <w:r w:rsidR="00CF6E85" w:rsidRPr="00CF6E85">
        <w:rPr>
          <w:rFonts w:ascii="Arial" w:hAnsi="Arial" w:cs="Arial"/>
          <w:sz w:val="24"/>
          <w:szCs w:val="24"/>
        </w:rPr>
        <w:tab/>
      </w:r>
      <w:r w:rsidR="00CF6E85">
        <w:rPr>
          <w:rFonts w:ascii="Arial" w:hAnsi="Arial" w:cs="Arial"/>
          <w:sz w:val="24"/>
          <w:szCs w:val="24"/>
        </w:rPr>
        <w:t>13</w:t>
      </w:r>
      <w:r w:rsidRPr="00CF6E85">
        <w:rPr>
          <w:rFonts w:ascii="Arial" w:hAnsi="Arial" w:cs="Arial"/>
          <w:sz w:val="24"/>
          <w:szCs w:val="24"/>
        </w:rPr>
        <w:t>.3. teikiamų paslaugų proceso atitikties teisės aktams, reglamentuojantiems socialinių paslaugų teikimą, vertinimas;</w:t>
      </w:r>
    </w:p>
    <w:p w:rsidR="00CF6E85" w:rsidRPr="00CF6E85" w:rsidRDefault="00CF6E85" w:rsidP="00B546D7">
      <w:pPr>
        <w:spacing w:after="0" w:line="240" w:lineRule="auto"/>
        <w:rPr>
          <w:rFonts w:ascii="Arial" w:hAnsi="Arial" w:cs="Arial"/>
          <w:sz w:val="24"/>
          <w:szCs w:val="24"/>
        </w:rPr>
      </w:pPr>
      <w:r w:rsidRPr="00CF6E85">
        <w:rPr>
          <w:rFonts w:ascii="Arial" w:hAnsi="Arial" w:cs="Arial"/>
          <w:sz w:val="24"/>
          <w:szCs w:val="24"/>
        </w:rPr>
        <w:tab/>
      </w:r>
      <w:r>
        <w:rPr>
          <w:rFonts w:ascii="Arial" w:hAnsi="Arial" w:cs="Arial"/>
          <w:sz w:val="24"/>
          <w:szCs w:val="24"/>
        </w:rPr>
        <w:t>13</w:t>
      </w:r>
      <w:r w:rsidR="00EE10AE" w:rsidRPr="00CF6E85">
        <w:rPr>
          <w:rFonts w:ascii="Arial" w:hAnsi="Arial" w:cs="Arial"/>
          <w:sz w:val="24"/>
          <w:szCs w:val="24"/>
        </w:rPr>
        <w:t xml:space="preserve">.4. </w:t>
      </w:r>
      <w:r w:rsidRPr="00CF6E85">
        <w:rPr>
          <w:rFonts w:ascii="Arial" w:hAnsi="Arial" w:cs="Arial"/>
          <w:sz w:val="24"/>
          <w:szCs w:val="24"/>
        </w:rPr>
        <w:t>kitus pasirinktus metodus.</w:t>
      </w:r>
      <w:r w:rsidR="00EE10AE" w:rsidRPr="00CF6E85">
        <w:rPr>
          <w:rFonts w:ascii="Arial" w:hAnsi="Arial" w:cs="Arial"/>
          <w:sz w:val="24"/>
          <w:szCs w:val="24"/>
        </w:rPr>
        <w:t xml:space="preserve"> </w:t>
      </w:r>
    </w:p>
    <w:p w:rsidR="00CF6E85" w:rsidRPr="00CF6E85" w:rsidRDefault="00CF6E85" w:rsidP="00B546D7">
      <w:pPr>
        <w:spacing w:after="0" w:line="240" w:lineRule="auto"/>
        <w:rPr>
          <w:rFonts w:ascii="Arial" w:hAnsi="Arial" w:cs="Arial"/>
          <w:sz w:val="24"/>
          <w:szCs w:val="24"/>
        </w:rPr>
      </w:pPr>
      <w:r w:rsidRPr="00CF6E85">
        <w:rPr>
          <w:rFonts w:ascii="Arial" w:hAnsi="Arial" w:cs="Arial"/>
          <w:sz w:val="24"/>
          <w:szCs w:val="24"/>
        </w:rPr>
        <w:tab/>
      </w:r>
      <w:r w:rsidR="00EE10AE" w:rsidRPr="00CF6E85">
        <w:rPr>
          <w:rFonts w:ascii="Arial" w:hAnsi="Arial" w:cs="Arial"/>
          <w:sz w:val="24"/>
          <w:szCs w:val="24"/>
        </w:rPr>
        <w:t>1</w:t>
      </w:r>
      <w:r w:rsidRPr="00CF6E85">
        <w:rPr>
          <w:rFonts w:ascii="Arial" w:hAnsi="Arial" w:cs="Arial"/>
          <w:sz w:val="24"/>
          <w:szCs w:val="24"/>
        </w:rPr>
        <w:t>4</w:t>
      </w:r>
      <w:r w:rsidR="00EE10AE" w:rsidRPr="00CF6E85">
        <w:rPr>
          <w:rFonts w:ascii="Arial" w:hAnsi="Arial" w:cs="Arial"/>
          <w:sz w:val="24"/>
          <w:szCs w:val="24"/>
        </w:rPr>
        <w:t>.</w:t>
      </w:r>
      <w:r w:rsidRPr="00CF6E85">
        <w:rPr>
          <w:rFonts w:ascii="Arial" w:hAnsi="Arial" w:cs="Arial"/>
          <w:sz w:val="24"/>
          <w:szCs w:val="24"/>
        </w:rPr>
        <w:t xml:space="preserve"> Sudaromos sąlygos paslaugų gavėjams, jų artimiesiems ir darbuotojams anketas pateikti anonimiškai.</w:t>
      </w:r>
    </w:p>
    <w:p w:rsidR="00CF6E85" w:rsidRPr="00CF6E85" w:rsidRDefault="00CF6E85" w:rsidP="00B546D7">
      <w:pPr>
        <w:spacing w:after="0" w:line="240" w:lineRule="auto"/>
        <w:rPr>
          <w:rFonts w:ascii="Arial" w:hAnsi="Arial" w:cs="Arial"/>
          <w:sz w:val="24"/>
          <w:szCs w:val="24"/>
        </w:rPr>
      </w:pPr>
      <w:r w:rsidRPr="00CF6E85">
        <w:rPr>
          <w:rFonts w:ascii="Arial" w:hAnsi="Arial" w:cs="Arial"/>
          <w:sz w:val="24"/>
          <w:szCs w:val="24"/>
        </w:rPr>
        <w:tab/>
        <w:t xml:space="preserve">15. Siekiant įvertinti paslaugų kokybės pokyčius, rekomenduojama atlikti lyginamąją analizę su ankstesnių laikotarpių duomenimis. </w:t>
      </w:r>
    </w:p>
    <w:p w:rsidR="00CF6E85" w:rsidRPr="00CF6E85" w:rsidRDefault="00CF6E85" w:rsidP="00B546D7">
      <w:pPr>
        <w:spacing w:after="0" w:line="240" w:lineRule="auto"/>
        <w:rPr>
          <w:rFonts w:ascii="Arial" w:hAnsi="Arial" w:cs="Arial"/>
          <w:sz w:val="24"/>
          <w:szCs w:val="24"/>
        </w:rPr>
      </w:pPr>
      <w:r w:rsidRPr="00CF6E85">
        <w:rPr>
          <w:rFonts w:ascii="Arial" w:hAnsi="Arial" w:cs="Arial"/>
          <w:sz w:val="24"/>
          <w:szCs w:val="24"/>
        </w:rPr>
        <w:tab/>
        <w:t>1</w:t>
      </w:r>
      <w:r w:rsidR="0015184D">
        <w:rPr>
          <w:rFonts w:ascii="Arial" w:hAnsi="Arial" w:cs="Arial"/>
          <w:sz w:val="24"/>
          <w:szCs w:val="24"/>
        </w:rPr>
        <w:t>6</w:t>
      </w:r>
      <w:r w:rsidRPr="00CF6E85">
        <w:rPr>
          <w:rFonts w:ascii="Arial" w:hAnsi="Arial" w:cs="Arial"/>
          <w:sz w:val="24"/>
          <w:szCs w:val="24"/>
        </w:rPr>
        <w:t>. Atliekant duomenų analizę, vertinami paslaugų kokybės pokyčiai, nustatomos stipriosios ir tobulintinos veiklos sritys bei formuluojamos rekomendacijos.</w:t>
      </w:r>
    </w:p>
    <w:p w:rsidR="00EE10AE" w:rsidRPr="00CF6E85" w:rsidRDefault="0015184D" w:rsidP="00B546D7">
      <w:pPr>
        <w:spacing w:after="0" w:line="240" w:lineRule="auto"/>
        <w:rPr>
          <w:rFonts w:ascii="Arial" w:hAnsi="Arial" w:cs="Arial"/>
          <w:sz w:val="24"/>
          <w:szCs w:val="24"/>
        </w:rPr>
      </w:pPr>
      <w:r>
        <w:rPr>
          <w:rFonts w:ascii="Arial" w:hAnsi="Arial" w:cs="Arial"/>
          <w:sz w:val="24"/>
          <w:szCs w:val="24"/>
        </w:rPr>
        <w:tab/>
        <w:t>17</w:t>
      </w:r>
      <w:r w:rsidR="00CF6E85">
        <w:rPr>
          <w:rFonts w:ascii="Arial" w:hAnsi="Arial" w:cs="Arial"/>
          <w:sz w:val="24"/>
          <w:szCs w:val="24"/>
        </w:rPr>
        <w:t xml:space="preserve">. </w:t>
      </w:r>
      <w:r>
        <w:rPr>
          <w:rFonts w:ascii="Arial" w:hAnsi="Arial" w:cs="Arial"/>
          <w:sz w:val="24"/>
          <w:szCs w:val="24"/>
        </w:rPr>
        <w:t xml:space="preserve"> Su v</w:t>
      </w:r>
      <w:r w:rsidR="00EE10AE" w:rsidRPr="00CF6E85">
        <w:rPr>
          <w:rFonts w:ascii="Arial" w:hAnsi="Arial" w:cs="Arial"/>
          <w:sz w:val="24"/>
          <w:szCs w:val="24"/>
        </w:rPr>
        <w:t>idinio socialinių pasl</w:t>
      </w:r>
      <w:r>
        <w:rPr>
          <w:rFonts w:ascii="Arial" w:hAnsi="Arial" w:cs="Arial"/>
          <w:sz w:val="24"/>
          <w:szCs w:val="24"/>
        </w:rPr>
        <w:t>augų kokybės vertinimo rezultatai</w:t>
      </w:r>
      <w:r w:rsidR="00EE10AE" w:rsidRPr="00CF6E85">
        <w:rPr>
          <w:rFonts w:ascii="Arial" w:hAnsi="Arial" w:cs="Arial"/>
          <w:sz w:val="24"/>
          <w:szCs w:val="24"/>
        </w:rPr>
        <w:t xml:space="preserve">s </w:t>
      </w:r>
      <w:r>
        <w:rPr>
          <w:rFonts w:ascii="Arial" w:hAnsi="Arial" w:cs="Arial"/>
          <w:sz w:val="24"/>
          <w:szCs w:val="24"/>
        </w:rPr>
        <w:t>centro bendruomenė supažindinama visuotinio susirinkimo metu.</w:t>
      </w:r>
    </w:p>
    <w:p w:rsidR="00EE10AE" w:rsidRDefault="00EE10AE" w:rsidP="00B546D7">
      <w:pPr>
        <w:spacing w:after="0" w:line="240" w:lineRule="auto"/>
        <w:rPr>
          <w:rFonts w:ascii="Arial" w:hAnsi="Arial" w:cs="Arial"/>
          <w:sz w:val="24"/>
          <w:szCs w:val="24"/>
        </w:rPr>
      </w:pPr>
    </w:p>
    <w:p w:rsidR="00CF6E85" w:rsidRPr="00492D39" w:rsidRDefault="00CF6E85" w:rsidP="00CF6E85">
      <w:pPr>
        <w:spacing w:after="0" w:line="240" w:lineRule="auto"/>
        <w:jc w:val="center"/>
        <w:rPr>
          <w:rFonts w:ascii="Arial" w:hAnsi="Arial" w:cs="Arial"/>
          <w:b/>
          <w:sz w:val="24"/>
          <w:szCs w:val="24"/>
        </w:rPr>
      </w:pPr>
      <w:r w:rsidRPr="00492D39">
        <w:rPr>
          <w:rFonts w:ascii="Arial" w:hAnsi="Arial" w:cs="Arial"/>
          <w:b/>
          <w:sz w:val="24"/>
          <w:szCs w:val="24"/>
        </w:rPr>
        <w:t>IV SKYRIUS</w:t>
      </w:r>
    </w:p>
    <w:p w:rsidR="00CF6E85" w:rsidRPr="00492D39" w:rsidRDefault="00CF6E85" w:rsidP="00CF6E85">
      <w:pPr>
        <w:spacing w:after="0" w:line="240" w:lineRule="auto"/>
        <w:jc w:val="center"/>
        <w:rPr>
          <w:rFonts w:ascii="Arial" w:hAnsi="Arial" w:cs="Arial"/>
          <w:b/>
          <w:sz w:val="24"/>
          <w:szCs w:val="24"/>
        </w:rPr>
      </w:pPr>
      <w:r w:rsidRPr="00492D39">
        <w:rPr>
          <w:rFonts w:ascii="Arial" w:hAnsi="Arial" w:cs="Arial"/>
          <w:b/>
          <w:sz w:val="24"/>
          <w:szCs w:val="24"/>
        </w:rPr>
        <w:t>BAIGIAMOSIOS NUOSTATOS</w:t>
      </w:r>
    </w:p>
    <w:p w:rsidR="00CF6E85" w:rsidRDefault="00CF6E85" w:rsidP="00CF6E85">
      <w:pPr>
        <w:spacing w:after="0" w:line="240" w:lineRule="auto"/>
        <w:jc w:val="center"/>
        <w:rPr>
          <w:rFonts w:ascii="Arial" w:hAnsi="Arial" w:cs="Arial"/>
          <w:sz w:val="24"/>
          <w:szCs w:val="24"/>
        </w:rPr>
      </w:pPr>
    </w:p>
    <w:p w:rsidR="00492D39" w:rsidRPr="00492D39" w:rsidRDefault="00CF6E85" w:rsidP="00492D39">
      <w:pPr>
        <w:spacing w:after="0" w:line="240" w:lineRule="auto"/>
        <w:rPr>
          <w:rFonts w:ascii="Arial" w:hAnsi="Arial" w:cs="Arial"/>
          <w:sz w:val="24"/>
          <w:szCs w:val="24"/>
        </w:rPr>
      </w:pPr>
      <w:r>
        <w:tab/>
      </w:r>
      <w:r w:rsidRPr="00492D39">
        <w:rPr>
          <w:rFonts w:ascii="Arial" w:hAnsi="Arial" w:cs="Arial"/>
          <w:sz w:val="24"/>
          <w:szCs w:val="24"/>
        </w:rPr>
        <w:t>1</w:t>
      </w:r>
      <w:r w:rsidR="0015184D">
        <w:rPr>
          <w:rFonts w:ascii="Arial" w:hAnsi="Arial" w:cs="Arial"/>
          <w:sz w:val="24"/>
          <w:szCs w:val="24"/>
        </w:rPr>
        <w:t>8</w:t>
      </w:r>
      <w:r w:rsidRPr="00492D39">
        <w:rPr>
          <w:rFonts w:ascii="Arial" w:hAnsi="Arial" w:cs="Arial"/>
          <w:sz w:val="24"/>
          <w:szCs w:val="24"/>
        </w:rPr>
        <w:t>. Aprašas gali būti keičiamas ar papildomas</w:t>
      </w:r>
      <w:r w:rsidR="00492D39" w:rsidRPr="00492D39">
        <w:rPr>
          <w:rFonts w:ascii="Arial" w:hAnsi="Arial" w:cs="Arial"/>
          <w:sz w:val="24"/>
          <w:szCs w:val="24"/>
        </w:rPr>
        <w:t>.</w:t>
      </w:r>
    </w:p>
    <w:p w:rsidR="00492D39" w:rsidRPr="00492D39" w:rsidRDefault="0015184D" w:rsidP="00492D39">
      <w:pPr>
        <w:spacing w:after="0" w:line="240" w:lineRule="auto"/>
        <w:rPr>
          <w:rFonts w:ascii="Arial" w:hAnsi="Arial" w:cs="Arial"/>
          <w:sz w:val="24"/>
          <w:szCs w:val="24"/>
        </w:rPr>
      </w:pPr>
      <w:r>
        <w:rPr>
          <w:rFonts w:ascii="Arial" w:hAnsi="Arial" w:cs="Arial"/>
          <w:sz w:val="24"/>
          <w:szCs w:val="24"/>
        </w:rPr>
        <w:tab/>
        <w:t>19</w:t>
      </w:r>
      <w:r w:rsidR="00492D39" w:rsidRPr="00492D39">
        <w:rPr>
          <w:rFonts w:ascii="Arial" w:hAnsi="Arial" w:cs="Arial"/>
          <w:sz w:val="24"/>
          <w:szCs w:val="24"/>
        </w:rPr>
        <w:t xml:space="preserve">. </w:t>
      </w:r>
      <w:r w:rsidR="00CF6E85" w:rsidRPr="00492D39">
        <w:rPr>
          <w:rFonts w:ascii="Arial" w:hAnsi="Arial" w:cs="Arial"/>
          <w:sz w:val="24"/>
          <w:szCs w:val="24"/>
        </w:rPr>
        <w:t xml:space="preserve"> Centras atsako už vertinimo metu surinktų ir pateiktų duomenų teisingumą bei jų panaudojimą veiklos tobulinimui. </w:t>
      </w:r>
    </w:p>
    <w:p w:rsidR="00492D39" w:rsidRDefault="00492D39" w:rsidP="00492D39">
      <w:pPr>
        <w:spacing w:after="0" w:line="240" w:lineRule="auto"/>
        <w:jc w:val="both"/>
        <w:rPr>
          <w:rFonts w:ascii="Arial" w:hAnsi="Arial" w:cs="Arial"/>
          <w:sz w:val="24"/>
          <w:szCs w:val="24"/>
        </w:rPr>
      </w:pPr>
      <w:r w:rsidRPr="00492D39">
        <w:rPr>
          <w:rFonts w:ascii="Arial" w:hAnsi="Arial" w:cs="Arial"/>
          <w:sz w:val="24"/>
          <w:szCs w:val="24"/>
        </w:rPr>
        <w:tab/>
      </w:r>
      <w:r w:rsidR="00CF6E85" w:rsidRPr="00492D39">
        <w:rPr>
          <w:rFonts w:ascii="Arial" w:hAnsi="Arial" w:cs="Arial"/>
          <w:sz w:val="24"/>
          <w:szCs w:val="24"/>
        </w:rPr>
        <w:t>2</w:t>
      </w:r>
      <w:r w:rsidR="0015184D">
        <w:rPr>
          <w:rFonts w:ascii="Arial" w:hAnsi="Arial" w:cs="Arial"/>
          <w:sz w:val="24"/>
          <w:szCs w:val="24"/>
        </w:rPr>
        <w:t>0</w:t>
      </w:r>
      <w:bookmarkStart w:id="0" w:name="_GoBack"/>
      <w:bookmarkEnd w:id="0"/>
      <w:r w:rsidR="00CF6E85" w:rsidRPr="00492D39">
        <w:rPr>
          <w:rFonts w:ascii="Arial" w:hAnsi="Arial" w:cs="Arial"/>
          <w:sz w:val="24"/>
          <w:szCs w:val="24"/>
        </w:rPr>
        <w:t>.</w:t>
      </w:r>
      <w:r>
        <w:rPr>
          <w:rFonts w:ascii="Arial" w:hAnsi="Arial" w:cs="Arial"/>
          <w:sz w:val="24"/>
          <w:szCs w:val="24"/>
        </w:rPr>
        <w:t xml:space="preserve"> </w:t>
      </w:r>
      <w:r w:rsidR="00CF6E85" w:rsidRPr="00492D39">
        <w:rPr>
          <w:rFonts w:ascii="Arial" w:hAnsi="Arial" w:cs="Arial"/>
          <w:sz w:val="24"/>
          <w:szCs w:val="24"/>
        </w:rPr>
        <w:t>Aprašas skelbiamas Centro interneto svetainėje</w:t>
      </w:r>
    </w:p>
    <w:p w:rsidR="00492D39" w:rsidRPr="00492D39" w:rsidRDefault="00492D39" w:rsidP="00492D39">
      <w:pPr>
        <w:spacing w:after="0" w:line="240" w:lineRule="auto"/>
        <w:jc w:val="both"/>
        <w:rPr>
          <w:rFonts w:ascii="Arial" w:eastAsia="Calibri" w:hAnsi="Arial" w:cs="Arial"/>
          <w:color w:val="0563C1" w:themeColor="hyperlink"/>
          <w:sz w:val="24"/>
          <w:szCs w:val="24"/>
          <w:u w:val="single"/>
        </w:rPr>
      </w:pPr>
      <w:r w:rsidRPr="00492D39">
        <w:rPr>
          <w:rFonts w:ascii="Arial" w:hAnsi="Arial" w:cs="Arial"/>
          <w:sz w:val="24"/>
          <w:szCs w:val="24"/>
        </w:rPr>
        <w:t xml:space="preserve"> </w:t>
      </w:r>
      <w:hyperlink r:id="rId4" w:history="1">
        <w:r w:rsidRPr="00492D39">
          <w:rPr>
            <w:rFonts w:ascii="Arial" w:eastAsia="Calibri" w:hAnsi="Arial" w:cs="Arial"/>
            <w:color w:val="0563C1" w:themeColor="hyperlink"/>
            <w:sz w:val="24"/>
            <w:szCs w:val="24"/>
            <w:u w:val="single"/>
          </w:rPr>
          <w:t>https://www.duc.zagaresgimnazija.lt</w:t>
        </w:r>
      </w:hyperlink>
      <w:r w:rsidRPr="00492D39">
        <w:rPr>
          <w:rFonts w:ascii="Arial" w:eastAsia="Calibri" w:hAnsi="Arial" w:cs="Arial"/>
          <w:color w:val="0563C1" w:themeColor="hyperlink"/>
          <w:sz w:val="24"/>
          <w:szCs w:val="24"/>
          <w:u w:val="single"/>
        </w:rPr>
        <w:t>.</w:t>
      </w:r>
    </w:p>
    <w:p w:rsidR="00CF6E85" w:rsidRDefault="00CF6E85" w:rsidP="00492D39">
      <w:pPr>
        <w:spacing w:after="0" w:line="240" w:lineRule="auto"/>
        <w:rPr>
          <w:rFonts w:ascii="Arial" w:hAnsi="Arial" w:cs="Arial"/>
          <w:sz w:val="24"/>
          <w:szCs w:val="24"/>
        </w:rPr>
      </w:pPr>
    </w:p>
    <w:p w:rsidR="00492D39" w:rsidRPr="00492D39" w:rsidRDefault="00492D39" w:rsidP="00492D39">
      <w:pPr>
        <w:spacing w:after="0" w:line="240" w:lineRule="auto"/>
        <w:jc w:val="cente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w:t>
      </w:r>
    </w:p>
    <w:sectPr w:rsidR="00492D39" w:rsidRPr="00492D3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D7"/>
    <w:rsid w:val="0015184D"/>
    <w:rsid w:val="00190449"/>
    <w:rsid w:val="00492D39"/>
    <w:rsid w:val="004972BD"/>
    <w:rsid w:val="00B546D7"/>
    <w:rsid w:val="00CF6E85"/>
    <w:rsid w:val="00EE1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BC99"/>
  <w15:chartTrackingRefBased/>
  <w15:docId w15:val="{BE7CF983-33E4-451B-8811-398EC1B1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2D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2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uc.zagares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3275</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2026-05-26T06:02:00Z</cp:lastPrinted>
  <dcterms:created xsi:type="dcterms:W3CDTF">2026-05-26T05:15:00Z</dcterms:created>
  <dcterms:modified xsi:type="dcterms:W3CDTF">2026-05-26T11:48:00Z</dcterms:modified>
</cp:coreProperties>
</file>